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A2E" w:rsidRDefault="00EF0A2E" w:rsidP="00EF0A2E">
      <w:pPr>
        <w:spacing w:after="0" w:line="480" w:lineRule="auto"/>
        <w:jc w:val="center"/>
        <w:rPr>
          <w:rFonts w:ascii="Times New Roman" w:hAnsi="Times New Roman" w:cs="Times New Roman"/>
          <w:sz w:val="24"/>
        </w:rPr>
      </w:pPr>
      <w:bookmarkStart w:id="0" w:name="_GoBack"/>
      <w:bookmarkEnd w:id="0"/>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tabs>
          <w:tab w:val="left" w:pos="2985"/>
        </w:tabs>
        <w:spacing w:after="0" w:line="480" w:lineRule="auto"/>
        <w:rPr>
          <w:rFonts w:ascii="Times New Roman" w:hAnsi="Times New Roman" w:cs="Times New Roman"/>
          <w:sz w:val="24"/>
        </w:rPr>
      </w:pPr>
      <w:r>
        <w:rPr>
          <w:rFonts w:ascii="Times New Roman" w:hAnsi="Times New Roman" w:cs="Times New Roman"/>
          <w:sz w:val="24"/>
        </w:rPr>
        <w:tab/>
      </w:r>
    </w:p>
    <w:p w:rsidR="00EF0A2E" w:rsidRDefault="00EF0A2E" w:rsidP="00EF0A2E">
      <w:pPr>
        <w:spacing w:after="0" w:line="480" w:lineRule="auto"/>
        <w:jc w:val="center"/>
        <w:rPr>
          <w:rFonts w:ascii="Times New Roman" w:hAnsi="Times New Roman" w:cs="Times New Roman"/>
          <w:sz w:val="24"/>
        </w:rPr>
      </w:pPr>
    </w:p>
    <w:p w:rsidR="00404671" w:rsidRPr="00EF0A2E" w:rsidRDefault="00404671" w:rsidP="00EF0A2E">
      <w:pPr>
        <w:spacing w:after="0" w:line="480" w:lineRule="auto"/>
        <w:jc w:val="center"/>
        <w:rPr>
          <w:rFonts w:ascii="Times New Roman" w:hAnsi="Times New Roman" w:cs="Times New Roman"/>
          <w:sz w:val="24"/>
        </w:rPr>
      </w:pPr>
      <w:r w:rsidRPr="00EF0A2E">
        <w:rPr>
          <w:rFonts w:ascii="Times New Roman" w:hAnsi="Times New Roman" w:cs="Times New Roman"/>
          <w:sz w:val="24"/>
        </w:rPr>
        <w:t xml:space="preserve">Macbeth </w:t>
      </w:r>
      <w:r w:rsidR="00EF0A2E" w:rsidRPr="00EF0A2E">
        <w:rPr>
          <w:rFonts w:ascii="Times New Roman" w:hAnsi="Times New Roman" w:cs="Times New Roman"/>
          <w:sz w:val="24"/>
        </w:rPr>
        <w:t>Plot</w:t>
      </w:r>
    </w:p>
    <w:p w:rsidR="00404671" w:rsidRPr="00EF0A2E" w:rsidRDefault="00404671" w:rsidP="00EF0A2E">
      <w:pPr>
        <w:spacing w:after="0" w:line="480" w:lineRule="auto"/>
        <w:jc w:val="center"/>
        <w:rPr>
          <w:rFonts w:ascii="Times New Roman" w:hAnsi="Times New Roman" w:cs="Times New Roman"/>
          <w:sz w:val="24"/>
        </w:rPr>
      </w:pPr>
      <w:r w:rsidRPr="00EF0A2E">
        <w:rPr>
          <w:rFonts w:ascii="Times New Roman" w:hAnsi="Times New Roman" w:cs="Times New Roman"/>
          <w:sz w:val="24"/>
        </w:rPr>
        <w:t xml:space="preserve">Student’s </w:t>
      </w:r>
      <w:r w:rsidR="00EF0A2E" w:rsidRPr="00EF0A2E">
        <w:rPr>
          <w:rFonts w:ascii="Times New Roman" w:hAnsi="Times New Roman" w:cs="Times New Roman"/>
          <w:sz w:val="24"/>
        </w:rPr>
        <w:t>Name</w:t>
      </w:r>
    </w:p>
    <w:p w:rsidR="00404671" w:rsidRPr="00EF0A2E" w:rsidRDefault="00404671" w:rsidP="00EF0A2E">
      <w:pPr>
        <w:spacing w:after="0" w:line="480" w:lineRule="auto"/>
        <w:jc w:val="center"/>
        <w:rPr>
          <w:rFonts w:ascii="Times New Roman" w:hAnsi="Times New Roman" w:cs="Times New Roman"/>
          <w:sz w:val="24"/>
        </w:rPr>
      </w:pPr>
      <w:r w:rsidRPr="00EF0A2E">
        <w:rPr>
          <w:rFonts w:ascii="Times New Roman" w:hAnsi="Times New Roman" w:cs="Times New Roman"/>
          <w:sz w:val="24"/>
        </w:rPr>
        <w:t xml:space="preserve">Institution </w:t>
      </w:r>
      <w:r w:rsidR="00EF0A2E" w:rsidRPr="00EF0A2E">
        <w:rPr>
          <w:rFonts w:ascii="Times New Roman" w:hAnsi="Times New Roman" w:cs="Times New Roman"/>
          <w:sz w:val="24"/>
        </w:rPr>
        <w:t>Aff</w:t>
      </w:r>
      <w:r w:rsidRPr="00EF0A2E">
        <w:rPr>
          <w:rFonts w:ascii="Times New Roman" w:hAnsi="Times New Roman" w:cs="Times New Roman"/>
          <w:sz w:val="24"/>
        </w:rPr>
        <w:t>iliation</w:t>
      </w: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Default="00EF0A2E" w:rsidP="00EF0A2E">
      <w:pPr>
        <w:spacing w:after="0" w:line="480" w:lineRule="auto"/>
        <w:jc w:val="center"/>
        <w:rPr>
          <w:rFonts w:ascii="Times New Roman" w:hAnsi="Times New Roman" w:cs="Times New Roman"/>
          <w:sz w:val="24"/>
        </w:rPr>
      </w:pPr>
    </w:p>
    <w:p w:rsidR="00EF0A2E" w:rsidRPr="00EF0A2E" w:rsidRDefault="00EF0A2E" w:rsidP="00EF0A2E">
      <w:pPr>
        <w:spacing w:after="0" w:line="480" w:lineRule="auto"/>
        <w:jc w:val="center"/>
        <w:rPr>
          <w:rFonts w:ascii="Times New Roman" w:hAnsi="Times New Roman" w:cs="Times New Roman"/>
          <w:b/>
          <w:sz w:val="24"/>
        </w:rPr>
      </w:pPr>
      <w:r w:rsidRPr="00EF0A2E">
        <w:rPr>
          <w:rFonts w:ascii="Times New Roman" w:hAnsi="Times New Roman" w:cs="Times New Roman"/>
          <w:b/>
          <w:sz w:val="24"/>
        </w:rPr>
        <w:lastRenderedPageBreak/>
        <w:t>Macbeth Plot</w:t>
      </w:r>
    </w:p>
    <w:p w:rsidR="00404671" w:rsidRPr="00EF0A2E" w:rsidRDefault="00EF0A2E" w:rsidP="00EF0A2E">
      <w:pPr>
        <w:spacing w:after="0" w:line="480" w:lineRule="auto"/>
        <w:rPr>
          <w:rFonts w:ascii="Times New Roman" w:hAnsi="Times New Roman" w:cs="Times New Roman"/>
          <w:sz w:val="24"/>
        </w:rPr>
      </w:pPr>
      <w:r>
        <w:rPr>
          <w:rFonts w:ascii="Times New Roman" w:hAnsi="Times New Roman" w:cs="Times New Roman"/>
          <w:sz w:val="24"/>
        </w:rPr>
        <w:tab/>
      </w:r>
      <w:r w:rsidR="00404671" w:rsidRPr="00EF0A2E">
        <w:rPr>
          <w:rFonts w:ascii="Times New Roman" w:hAnsi="Times New Roman" w:cs="Times New Roman"/>
          <w:sz w:val="24"/>
        </w:rPr>
        <w:t>Shakespeare was very particular in his choice of words, characters, setting and themes. All the factors were related, and they represented the underlying ideas to the play. The play was a replica of historical events that had happened earlier in England, and this is one of the reasons that the play was an instant hit in the theatres. During the period that Shakespeare wrote the play, there were many theories about fairy tales and the powers of evil</w:t>
      </w:r>
      <w:r w:rsidRPr="00EF0A2E">
        <w:rPr>
          <w:rFonts w:ascii="Times New Roman" w:hAnsi="Times New Roman" w:cs="Times New Roman"/>
          <w:sz w:val="24"/>
        </w:rPr>
        <w:t xml:space="preserve"> (Shakespeare, 2001)</w:t>
      </w:r>
      <w:r w:rsidR="00404671" w:rsidRPr="00EF0A2E">
        <w:rPr>
          <w:rFonts w:ascii="Times New Roman" w:hAnsi="Times New Roman" w:cs="Times New Roman"/>
          <w:sz w:val="24"/>
        </w:rPr>
        <w:t xml:space="preserve">. This era was one that supernatural creatures and forces mingled with humans, and they had a direct influence on daily activities. This notion is presented at the beginning of the play when Macbeth and Banquo are approached by three witches that tell them of a prophecy that alters the balance of power in Scotland. In the modern context, the three witches can be equated to greed and disloyalty. Macbeth was a close friend of the king, and his persona represents a moral character. The fact the three was the number of witches shows that evil powers always have a high probability of overpowering good character. </w:t>
      </w:r>
    </w:p>
    <w:p w:rsidR="003E09B9" w:rsidRPr="00EF0A2E" w:rsidRDefault="00EF0A2E" w:rsidP="00EF0A2E">
      <w:pPr>
        <w:spacing w:after="0" w:line="480" w:lineRule="auto"/>
        <w:rPr>
          <w:rFonts w:ascii="Times New Roman" w:hAnsi="Times New Roman" w:cs="Times New Roman"/>
          <w:sz w:val="24"/>
        </w:rPr>
      </w:pPr>
      <w:r>
        <w:rPr>
          <w:rFonts w:ascii="Times New Roman" w:hAnsi="Times New Roman" w:cs="Times New Roman"/>
          <w:sz w:val="24"/>
        </w:rPr>
        <w:tab/>
      </w:r>
      <w:r w:rsidR="00404671" w:rsidRPr="00EF0A2E">
        <w:rPr>
          <w:rFonts w:ascii="Times New Roman" w:hAnsi="Times New Roman" w:cs="Times New Roman"/>
          <w:sz w:val="24"/>
        </w:rPr>
        <w:t>Power is the central theme of the play because everything revolves around dethroning a sitting kingdom and altering the hereditary system. The main idea behind power can be related to how people always seek to be in control</w:t>
      </w:r>
      <w:r w:rsidRPr="00EF0A2E">
        <w:rPr>
          <w:rFonts w:ascii="Times New Roman" w:hAnsi="Times New Roman" w:cs="Times New Roman"/>
          <w:sz w:val="24"/>
        </w:rPr>
        <w:t xml:space="preserve"> (Kinney, 2001)</w:t>
      </w:r>
      <w:r w:rsidR="00404671" w:rsidRPr="00EF0A2E">
        <w:rPr>
          <w:rFonts w:ascii="Times New Roman" w:hAnsi="Times New Roman" w:cs="Times New Roman"/>
          <w:sz w:val="24"/>
        </w:rPr>
        <w:t>. In this case, Macbeth wanted to change fate by quickening the process of him becoming a king. Shakespeare was particular in picking a kingdom story because it was the most straightforward way that people of that era could connect to the story. The climax of the play is when Macbeth kills Banquo, who was his best friend and also part of the prophecy. This aspect emphasizes the power of evil of greed and ambition that all relate to other issues of the play.</w:t>
      </w:r>
    </w:p>
    <w:p w:rsidR="00EF0A2E" w:rsidRDefault="00EF0A2E" w:rsidP="00EF0A2E">
      <w:pPr>
        <w:spacing w:after="0" w:line="480" w:lineRule="auto"/>
        <w:rPr>
          <w:rFonts w:ascii="Times New Roman" w:hAnsi="Times New Roman" w:cs="Times New Roman"/>
          <w:sz w:val="24"/>
        </w:rPr>
      </w:pPr>
    </w:p>
    <w:p w:rsidR="00EF0A2E" w:rsidRDefault="00EF0A2E" w:rsidP="00EF0A2E">
      <w:pPr>
        <w:spacing w:after="0" w:line="480" w:lineRule="auto"/>
        <w:rPr>
          <w:rFonts w:ascii="Times New Roman" w:hAnsi="Times New Roman" w:cs="Times New Roman"/>
          <w:sz w:val="24"/>
        </w:rPr>
      </w:pPr>
    </w:p>
    <w:p w:rsidR="00EF0A2E" w:rsidRPr="00EF0A2E" w:rsidRDefault="00EF0A2E" w:rsidP="00EF0A2E">
      <w:pPr>
        <w:spacing w:after="0" w:line="480" w:lineRule="auto"/>
        <w:jc w:val="center"/>
        <w:rPr>
          <w:rFonts w:ascii="Times New Roman" w:hAnsi="Times New Roman" w:cs="Times New Roman"/>
          <w:sz w:val="24"/>
        </w:rPr>
      </w:pPr>
      <w:r w:rsidRPr="00EF0A2E">
        <w:rPr>
          <w:rFonts w:ascii="Times New Roman" w:hAnsi="Times New Roman" w:cs="Times New Roman"/>
          <w:sz w:val="24"/>
        </w:rPr>
        <w:t>References</w:t>
      </w:r>
    </w:p>
    <w:p w:rsidR="00EF0A2E" w:rsidRPr="00EF0A2E" w:rsidRDefault="00EF0A2E" w:rsidP="00EF0A2E">
      <w:pPr>
        <w:spacing w:after="0" w:line="480" w:lineRule="auto"/>
        <w:rPr>
          <w:rFonts w:ascii="Times New Roman" w:hAnsi="Times New Roman" w:cs="Times New Roman"/>
          <w:sz w:val="24"/>
        </w:rPr>
      </w:pPr>
      <w:r w:rsidRPr="00EF0A2E">
        <w:rPr>
          <w:rFonts w:ascii="Times New Roman" w:hAnsi="Times New Roman" w:cs="Times New Roman"/>
          <w:sz w:val="24"/>
        </w:rPr>
        <w:t xml:space="preserve">Kinney, A. F. (2001). Lies like truth: Shakespeare, Macbeth, and the cultural moment. Wayne </w:t>
      </w:r>
      <w:r>
        <w:rPr>
          <w:rFonts w:ascii="Times New Roman" w:hAnsi="Times New Roman" w:cs="Times New Roman"/>
          <w:sz w:val="24"/>
        </w:rPr>
        <w:tab/>
      </w:r>
      <w:r w:rsidRPr="00EF0A2E">
        <w:rPr>
          <w:rFonts w:ascii="Times New Roman" w:hAnsi="Times New Roman" w:cs="Times New Roman"/>
          <w:sz w:val="24"/>
        </w:rPr>
        <w:t>State University Press.</w:t>
      </w:r>
    </w:p>
    <w:p w:rsidR="00EF0A2E" w:rsidRPr="00EF0A2E" w:rsidRDefault="00EF0A2E" w:rsidP="00EF0A2E">
      <w:pPr>
        <w:spacing w:after="0" w:line="480" w:lineRule="auto"/>
        <w:rPr>
          <w:rFonts w:ascii="Times New Roman" w:hAnsi="Times New Roman" w:cs="Times New Roman"/>
          <w:sz w:val="24"/>
        </w:rPr>
      </w:pPr>
      <w:r w:rsidRPr="00EF0A2E">
        <w:rPr>
          <w:rFonts w:ascii="Times New Roman" w:hAnsi="Times New Roman" w:cs="Times New Roman"/>
          <w:sz w:val="24"/>
        </w:rPr>
        <w:t>Shakespeare, W. (2001). The tragedy of Macbeth (Vol. 2). Classic Books Company</w:t>
      </w:r>
    </w:p>
    <w:p w:rsidR="00EF0A2E" w:rsidRPr="00EF0A2E" w:rsidRDefault="00EF0A2E" w:rsidP="00EF0A2E">
      <w:pPr>
        <w:spacing w:after="0" w:line="480" w:lineRule="auto"/>
        <w:rPr>
          <w:rFonts w:ascii="Times New Roman" w:hAnsi="Times New Roman" w:cs="Times New Roman"/>
          <w:sz w:val="24"/>
        </w:rPr>
      </w:pPr>
    </w:p>
    <w:sectPr w:rsidR="00EF0A2E" w:rsidRPr="00EF0A2E" w:rsidSect="00EF0A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F85" w:rsidRDefault="00122F85" w:rsidP="00EF0A2E">
      <w:pPr>
        <w:spacing w:after="0" w:line="240" w:lineRule="auto"/>
      </w:pPr>
      <w:r>
        <w:separator/>
      </w:r>
    </w:p>
  </w:endnote>
  <w:endnote w:type="continuationSeparator" w:id="0">
    <w:p w:rsidR="00122F85" w:rsidRDefault="00122F85" w:rsidP="00EF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F85" w:rsidRDefault="00122F85" w:rsidP="00EF0A2E">
      <w:pPr>
        <w:spacing w:after="0" w:line="240" w:lineRule="auto"/>
      </w:pPr>
      <w:r>
        <w:separator/>
      </w:r>
    </w:p>
  </w:footnote>
  <w:footnote w:type="continuationSeparator" w:id="0">
    <w:p w:rsidR="00122F85" w:rsidRDefault="00122F85" w:rsidP="00EF0A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A2E" w:rsidRPr="00EF0A2E" w:rsidRDefault="00EF0A2E" w:rsidP="00EF0A2E">
    <w:pPr>
      <w:pStyle w:val="Header"/>
      <w:jc w:val="right"/>
      <w:rPr>
        <w:rFonts w:ascii="Times New Roman" w:hAnsi="Times New Roman" w:cs="Times New Roman"/>
        <w:sz w:val="24"/>
      </w:rPr>
    </w:pPr>
    <w:r w:rsidRPr="00EF0A2E">
      <w:rPr>
        <w:rFonts w:ascii="Times New Roman" w:hAnsi="Times New Roman" w:cs="Times New Roman"/>
        <w:sz w:val="24"/>
      </w:rPr>
      <w:t>MACBETH</w:t>
    </w:r>
    <w:r w:rsidRPr="00EF0A2E">
      <w:rPr>
        <w:rFonts w:ascii="Times New Roman" w:hAnsi="Times New Roman" w:cs="Times New Roman"/>
        <w:sz w:val="24"/>
      </w:rPr>
      <w:tab/>
    </w:r>
    <w:r w:rsidRPr="00EF0A2E">
      <w:rPr>
        <w:rFonts w:ascii="Times New Roman" w:hAnsi="Times New Roman" w:cs="Times New Roman"/>
        <w:sz w:val="24"/>
      </w:rPr>
      <w:tab/>
    </w:r>
    <w:sdt>
      <w:sdtPr>
        <w:rPr>
          <w:rFonts w:ascii="Times New Roman" w:hAnsi="Times New Roman" w:cs="Times New Roman"/>
          <w:sz w:val="24"/>
        </w:rPr>
        <w:id w:val="-1844157481"/>
        <w:docPartObj>
          <w:docPartGallery w:val="Page Numbers (Top of Page)"/>
          <w:docPartUnique/>
        </w:docPartObj>
      </w:sdtPr>
      <w:sdtEndPr>
        <w:rPr>
          <w:noProof/>
        </w:rPr>
      </w:sdtEndPr>
      <w:sdtContent>
        <w:r w:rsidRPr="00EF0A2E">
          <w:rPr>
            <w:rFonts w:ascii="Times New Roman" w:hAnsi="Times New Roman" w:cs="Times New Roman"/>
            <w:sz w:val="24"/>
          </w:rPr>
          <w:fldChar w:fldCharType="begin"/>
        </w:r>
        <w:r w:rsidRPr="00EF0A2E">
          <w:rPr>
            <w:rFonts w:ascii="Times New Roman" w:hAnsi="Times New Roman" w:cs="Times New Roman"/>
            <w:sz w:val="24"/>
          </w:rPr>
          <w:instrText xml:space="preserve"> PAGE   \* MERGEFORMAT </w:instrText>
        </w:r>
        <w:r w:rsidRPr="00EF0A2E">
          <w:rPr>
            <w:rFonts w:ascii="Times New Roman" w:hAnsi="Times New Roman" w:cs="Times New Roman"/>
            <w:sz w:val="24"/>
          </w:rPr>
          <w:fldChar w:fldCharType="separate"/>
        </w:r>
        <w:r w:rsidR="00627A3D">
          <w:rPr>
            <w:rFonts w:ascii="Times New Roman" w:hAnsi="Times New Roman" w:cs="Times New Roman"/>
            <w:noProof/>
            <w:sz w:val="24"/>
          </w:rPr>
          <w:t>2</w:t>
        </w:r>
        <w:r w:rsidRPr="00EF0A2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A2E" w:rsidRPr="00EF0A2E" w:rsidRDefault="00EF0A2E" w:rsidP="00EF0A2E">
    <w:pPr>
      <w:pStyle w:val="Header"/>
      <w:jc w:val="right"/>
      <w:rPr>
        <w:rFonts w:ascii="Times New Roman" w:hAnsi="Times New Roman" w:cs="Times New Roman"/>
        <w:sz w:val="24"/>
      </w:rPr>
    </w:pPr>
    <w:r w:rsidRPr="00EF0A2E">
      <w:rPr>
        <w:rFonts w:ascii="Times New Roman" w:hAnsi="Times New Roman" w:cs="Times New Roman"/>
        <w:sz w:val="24"/>
      </w:rPr>
      <w:t>Running head: MACBETH</w:t>
    </w:r>
    <w:r w:rsidRPr="00EF0A2E">
      <w:rPr>
        <w:rFonts w:ascii="Times New Roman" w:hAnsi="Times New Roman" w:cs="Times New Roman"/>
        <w:sz w:val="24"/>
      </w:rPr>
      <w:tab/>
    </w:r>
    <w:r w:rsidRPr="00EF0A2E">
      <w:rPr>
        <w:rFonts w:ascii="Times New Roman" w:hAnsi="Times New Roman" w:cs="Times New Roman"/>
        <w:sz w:val="24"/>
      </w:rPr>
      <w:tab/>
    </w:r>
    <w:sdt>
      <w:sdtPr>
        <w:rPr>
          <w:rFonts w:ascii="Times New Roman" w:hAnsi="Times New Roman" w:cs="Times New Roman"/>
          <w:sz w:val="24"/>
        </w:rPr>
        <w:id w:val="576321062"/>
        <w:docPartObj>
          <w:docPartGallery w:val="Page Numbers (Top of Page)"/>
          <w:docPartUnique/>
        </w:docPartObj>
      </w:sdtPr>
      <w:sdtEndPr>
        <w:rPr>
          <w:noProof/>
        </w:rPr>
      </w:sdtEndPr>
      <w:sdtContent>
        <w:r w:rsidRPr="00EF0A2E">
          <w:rPr>
            <w:rFonts w:ascii="Times New Roman" w:hAnsi="Times New Roman" w:cs="Times New Roman"/>
            <w:sz w:val="24"/>
          </w:rPr>
          <w:fldChar w:fldCharType="begin"/>
        </w:r>
        <w:r w:rsidRPr="00EF0A2E">
          <w:rPr>
            <w:rFonts w:ascii="Times New Roman" w:hAnsi="Times New Roman" w:cs="Times New Roman"/>
            <w:sz w:val="24"/>
          </w:rPr>
          <w:instrText xml:space="preserve"> PAGE   \* MERGEFORMAT </w:instrText>
        </w:r>
        <w:r w:rsidRPr="00EF0A2E">
          <w:rPr>
            <w:rFonts w:ascii="Times New Roman" w:hAnsi="Times New Roman" w:cs="Times New Roman"/>
            <w:sz w:val="24"/>
          </w:rPr>
          <w:fldChar w:fldCharType="separate"/>
        </w:r>
        <w:r w:rsidR="00122F85">
          <w:rPr>
            <w:rFonts w:ascii="Times New Roman" w:hAnsi="Times New Roman" w:cs="Times New Roman"/>
            <w:noProof/>
            <w:sz w:val="24"/>
          </w:rPr>
          <w:t>1</w:t>
        </w:r>
        <w:r w:rsidRPr="00EF0A2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9B9"/>
    <w:rsid w:val="00122F85"/>
    <w:rsid w:val="00240B69"/>
    <w:rsid w:val="003E09B9"/>
    <w:rsid w:val="00404671"/>
    <w:rsid w:val="00462C81"/>
    <w:rsid w:val="006247B7"/>
    <w:rsid w:val="00627A3D"/>
    <w:rsid w:val="00B43FA8"/>
    <w:rsid w:val="00B77511"/>
    <w:rsid w:val="00DF6E06"/>
    <w:rsid w:val="00EF0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A2E"/>
  </w:style>
  <w:style w:type="paragraph" w:styleId="Footer">
    <w:name w:val="footer"/>
    <w:basedOn w:val="Normal"/>
    <w:link w:val="FooterChar"/>
    <w:uiPriority w:val="99"/>
    <w:unhideWhenUsed/>
    <w:rsid w:val="00EF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A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A2E"/>
  </w:style>
  <w:style w:type="paragraph" w:styleId="Footer">
    <w:name w:val="footer"/>
    <w:basedOn w:val="Normal"/>
    <w:link w:val="FooterChar"/>
    <w:uiPriority w:val="99"/>
    <w:unhideWhenUsed/>
    <w:rsid w:val="00EF0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2019-08-15T13:31:00Z</dcterms:created>
  <dcterms:modified xsi:type="dcterms:W3CDTF">2019-08-15T13:31:00Z</dcterms:modified>
</cp:coreProperties>
</file>